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</w:t>
      </w:r>
      <w:proofErr w:type="gramStart"/>
      <w:r w:rsidR="00F94754">
        <w:rPr>
          <w:sz w:val="28"/>
          <w:szCs w:val="28"/>
        </w:rPr>
        <w:t xml:space="preserve">   «</w:t>
      </w:r>
      <w:proofErr w:type="gramEnd"/>
      <w:r w:rsidR="00F94754"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аффинированную</w:t>
      </w:r>
      <w:r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платину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671CB4">
        <w:rPr>
          <w:sz w:val="28"/>
          <w:szCs w:val="28"/>
        </w:rPr>
        <w:t>граммов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D40F16">
        <w:rPr>
          <w:sz w:val="28"/>
          <w:szCs w:val="28"/>
        </w:rPr>
        <w:t>ую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F455B6">
        <w:rPr>
          <w:sz w:val="28"/>
          <w:szCs w:val="28"/>
        </w:rPr>
        <w:t>_____________________</w:t>
      </w:r>
      <w:r w:rsidR="00E3289A" w:rsidRPr="00FD0DEC">
        <w:rPr>
          <w:sz w:val="28"/>
          <w:szCs w:val="28"/>
        </w:rPr>
        <w:t xml:space="preserve"> </w:t>
      </w:r>
      <w:r w:rsidRPr="00B03E00">
        <w:rPr>
          <w:sz w:val="28"/>
          <w:szCs w:val="28"/>
        </w:rPr>
        <w:t>(далее – хранилище Покупателя).</w:t>
      </w:r>
      <w:r w:rsidR="00E3289A">
        <w:rPr>
          <w:sz w:val="28"/>
          <w:szCs w:val="28"/>
        </w:rPr>
        <w:t xml:space="preserve"> 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bookmarkEnd w:id="1"/>
    <w:p w:rsidR="00875E80" w:rsidRPr="00875E80" w:rsidRDefault="00875E80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875E80" w:rsidRPr="00B03E00" w:rsidRDefault="00875E80" w:rsidP="00875E8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875E80" w:rsidRPr="00B03E00" w:rsidRDefault="00875E80" w:rsidP="00875E8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875E80" w:rsidRPr="00B03E00" w:rsidRDefault="00875E80" w:rsidP="00875E8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</w:t>
      </w:r>
      <w:r w:rsidR="00671CB4">
        <w:rPr>
          <w:sz w:val="28"/>
          <w:szCs w:val="28"/>
        </w:rPr>
        <w:t xml:space="preserve">яются за грамм </w:t>
      </w:r>
      <w:r w:rsidR="00CC2ADD">
        <w:rPr>
          <w:sz w:val="28"/>
          <w:szCs w:val="28"/>
        </w:rPr>
        <w:t>лигатурной массы</w:t>
      </w:r>
      <w:r w:rsidR="00C4270F" w:rsidRPr="00B03E00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платины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</w:t>
      </w:r>
      <w:r w:rsidRPr="00B03E00">
        <w:rPr>
          <w:rFonts w:eastAsia="Calibri"/>
          <w:sz w:val="28"/>
          <w:szCs w:val="28"/>
        </w:rPr>
        <w:lastRenderedPageBreak/>
        <w:t xml:space="preserve">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875E80" w:rsidRPr="00875E80" w:rsidRDefault="00977D53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>4.3.</w:t>
      </w:r>
      <w:r w:rsidR="001603DD" w:rsidRPr="00875E80">
        <w:rPr>
          <w:sz w:val="28"/>
          <w:szCs w:val="28"/>
        </w:rPr>
        <w:t> </w:t>
      </w:r>
      <w:bookmarkStart w:id="4" w:name="sub_1503"/>
      <w:bookmarkEnd w:id="3"/>
      <w:r w:rsidR="00875E80" w:rsidRPr="00875E80">
        <w:rPr>
          <w:sz w:val="28"/>
          <w:szCs w:val="28"/>
        </w:rPr>
        <w:t>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875E80" w:rsidRPr="00875E80" w:rsidRDefault="00875E80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 xml:space="preserve">В день получения уведомления от Продавца о готовности поставить партию АДМ, Покупатель должен в письменной форме сообщить Продавцу о согласии, </w:t>
      </w:r>
      <w:r w:rsidRPr="00875E80">
        <w:rPr>
          <w:sz w:val="28"/>
          <w:szCs w:val="28"/>
        </w:rPr>
        <w:lastRenderedPageBreak/>
        <w:t xml:space="preserve">либо отказе от поставки партии АДМ. Отказ Покупателя от поставки партии АДМ не является отказом от исполнения обязательств по настоящему Договору. </w:t>
      </w:r>
    </w:p>
    <w:p w:rsidR="00875E80" w:rsidRPr="00875E80" w:rsidRDefault="00875E80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>Поставка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875E80" w:rsidRPr="00875E80" w:rsidRDefault="00875E80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 xml:space="preserve">4.4. 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  </w:t>
      </w:r>
    </w:p>
    <w:p w:rsidR="00875E80" w:rsidRPr="00A444E5" w:rsidRDefault="00875E80" w:rsidP="00875E80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t xml:space="preserve">В случае согласия 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</w:t>
      </w:r>
      <w:r w:rsidRPr="00A444E5">
        <w:rPr>
          <w:sz w:val="28"/>
          <w:szCs w:val="28"/>
        </w:rPr>
        <w:t xml:space="preserve">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875E80" w:rsidRPr="00A444E5" w:rsidRDefault="00875E80" w:rsidP="00875E8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75E80" w:rsidRPr="00A444E5" w:rsidRDefault="00875E80" w:rsidP="00875E8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875E80" w:rsidRPr="006F2292" w:rsidRDefault="00875E80" w:rsidP="00875E8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875E80" w:rsidRPr="006F2292" w:rsidRDefault="00875E80" w:rsidP="00875E8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875E8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875E80" w:rsidRDefault="00977D53" w:rsidP="0067741E">
      <w:pPr>
        <w:ind w:firstLine="709"/>
        <w:jc w:val="both"/>
        <w:rPr>
          <w:sz w:val="28"/>
          <w:szCs w:val="28"/>
        </w:rPr>
      </w:pPr>
      <w:r w:rsidRPr="00875E80">
        <w:rPr>
          <w:sz w:val="28"/>
          <w:szCs w:val="28"/>
        </w:rPr>
        <w:lastRenderedPageBreak/>
        <w:t>4.</w:t>
      </w:r>
      <w:r w:rsidR="00872B51" w:rsidRPr="00875E80">
        <w:rPr>
          <w:sz w:val="28"/>
          <w:szCs w:val="28"/>
        </w:rPr>
        <w:t>8</w:t>
      </w:r>
      <w:r w:rsidRPr="00875E80">
        <w:rPr>
          <w:sz w:val="28"/>
          <w:szCs w:val="28"/>
        </w:rPr>
        <w:t>.</w:t>
      </w:r>
      <w:r w:rsidR="001603DD" w:rsidRPr="00875E80">
        <w:rPr>
          <w:sz w:val="28"/>
          <w:szCs w:val="28"/>
        </w:rPr>
        <w:t> </w:t>
      </w:r>
      <w:r w:rsidR="0067741E" w:rsidRPr="00875E80">
        <w:rPr>
          <w:sz w:val="28"/>
          <w:szCs w:val="28"/>
        </w:rPr>
        <w:t>Приемка АДМ в хранилище Покупателя производится</w:t>
      </w:r>
      <w:r w:rsidR="00F66689" w:rsidRPr="00875E80">
        <w:rPr>
          <w:sz w:val="28"/>
          <w:szCs w:val="28"/>
        </w:rPr>
        <w:t xml:space="preserve"> в течение </w:t>
      </w:r>
      <w:r w:rsidR="00F66689" w:rsidRPr="00875E80">
        <w:rPr>
          <w:sz w:val="28"/>
          <w:szCs w:val="28"/>
        </w:rPr>
        <w:br/>
        <w:t>1 (одного) рабочего дня с даты их доставки, но не более ____ (____) тонны в день и</w:t>
      </w:r>
      <w:r w:rsidR="0067741E" w:rsidRPr="00875E80">
        <w:rPr>
          <w:sz w:val="28"/>
          <w:szCs w:val="28"/>
        </w:rPr>
        <w:t xml:space="preserve">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875E80">
        <w:rPr>
          <w:sz w:val="28"/>
          <w:szCs w:val="28"/>
        </w:rPr>
        <w:t xml:space="preserve"> </w:t>
      </w:r>
      <w:r w:rsidR="00F66689" w:rsidRPr="00875E80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5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6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7"/>
    <w:p w:rsidR="00E40163" w:rsidRPr="00A444E5" w:rsidRDefault="00505CC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sz w:val="28"/>
          <w:szCs w:val="28"/>
        </w:rPr>
        <w:t>ГОСТ 31290-2018 «Платина аффинированная. Технические условия»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671CB4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B1C40" w:rsidRPr="00505CCA">
        <w:rPr>
          <w:rFonts w:ascii="Times New Roman" w:hAnsi="Times New Roman" w:cs="Times New Roman"/>
          <w:sz w:val="28"/>
          <w:szCs w:val="28"/>
        </w:rPr>
        <w:t>(марк</w:t>
      </w:r>
      <w:r w:rsidRPr="00505CCA">
        <w:rPr>
          <w:rFonts w:ascii="Times New Roman" w:hAnsi="Times New Roman" w:cs="Times New Roman"/>
          <w:sz w:val="28"/>
          <w:szCs w:val="28"/>
        </w:rPr>
        <w:t>и ПлА-00 и/или ПлА-0 и/или ПлА-1</w:t>
      </w:r>
      <w:r w:rsidR="00BB1C40" w:rsidRPr="00505CCA">
        <w:rPr>
          <w:rFonts w:ascii="Times New Roman" w:hAnsi="Times New Roman" w:cs="Times New Roman"/>
          <w:sz w:val="28"/>
          <w:szCs w:val="28"/>
        </w:rPr>
        <w:t>)</w:t>
      </w:r>
      <w:r w:rsidR="00671CB4" w:rsidRPr="00505CCA">
        <w:rPr>
          <w:rFonts w:ascii="Times New Roman" w:hAnsi="Times New Roman" w:cs="Times New Roman"/>
          <w:sz w:val="28"/>
          <w:szCs w:val="28"/>
        </w:rPr>
        <w:t>.</w:t>
      </w:r>
    </w:p>
    <w:p w:rsidR="00615AFA" w:rsidRDefault="00E40163" w:rsidP="00CC2ADD">
      <w:pPr>
        <w:ind w:firstLine="709"/>
        <w:jc w:val="both"/>
        <w:rPr>
          <w:sz w:val="28"/>
          <w:szCs w:val="28"/>
        </w:rPr>
      </w:pPr>
      <w:bookmarkStart w:id="8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bookmarkStart w:id="9" w:name="sub_1007"/>
      <w:bookmarkEnd w:id="8"/>
      <w:r w:rsidR="00CC2ADD"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="00CC2ADD" w:rsidRPr="002A764C">
        <w:rPr>
          <w:sz w:val="28"/>
          <w:szCs w:val="28"/>
        </w:rPr>
        <w:t>и/или</w:t>
      </w:r>
      <w:r w:rsidR="00CC2ADD" w:rsidRPr="00E967B1">
        <w:rPr>
          <w:sz w:val="28"/>
          <w:szCs w:val="28"/>
        </w:rPr>
        <w:t xml:space="preserve"> паспорта) предприятия-изготовителя</w:t>
      </w:r>
      <w:r w:rsidR="00CC2ADD" w:rsidRPr="006F2292">
        <w:rPr>
          <w:sz w:val="28"/>
          <w:szCs w:val="28"/>
        </w:rPr>
        <w:t>. На слитки, изготовленные после 19 ноября 2021 г.</w:t>
      </w:r>
      <w:r w:rsidR="00CC2ADD" w:rsidRPr="006F2292">
        <w:rPr>
          <w:sz w:val="16"/>
          <w:szCs w:val="16"/>
        </w:rPr>
        <w:t xml:space="preserve"> </w:t>
      </w:r>
      <w:r w:rsidR="00CC2ADD"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</w:t>
      </w:r>
      <w:r w:rsidR="00CC2ADD" w:rsidRPr="006F2292">
        <w:rPr>
          <w:sz w:val="28"/>
          <w:szCs w:val="28"/>
        </w:rPr>
        <w:lastRenderedPageBreak/>
        <w:t xml:space="preserve">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="00CC2ADD"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lastRenderedPageBreak/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671CB4" w:rsidRDefault="00671CB4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1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lastRenderedPageBreak/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5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lastRenderedPageBreak/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6"/>
            <w:bookmarkEnd w:id="17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B01717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</w:t>
            </w:r>
            <w:r w:rsidR="00D518D3" w:rsidRPr="00A444E5">
              <w:rPr>
                <w:b/>
                <w:strike w:val="0"/>
                <w:szCs w:val="24"/>
              </w:rPr>
              <w:t xml:space="preserve">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="00D518D3"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proofErr w:type="gramStart"/>
      <w:r w:rsidRPr="00A444E5">
        <w:rPr>
          <w:b/>
          <w:sz w:val="28"/>
          <w:szCs w:val="28"/>
        </w:rPr>
        <w:t xml:space="preserve">Покупатель:   </w:t>
      </w:r>
      <w:proofErr w:type="gramEnd"/>
      <w:r w:rsidRPr="00A444E5">
        <w:rPr>
          <w:b/>
          <w:sz w:val="28"/>
          <w:szCs w:val="28"/>
        </w:rPr>
        <w:t xml:space="preserve">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</w:t>
            </w:r>
            <w:proofErr w:type="gramStart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>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proofErr w:type="gramEnd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</w:t>
      </w:r>
      <w:proofErr w:type="gramStart"/>
      <w:r w:rsidRPr="00D06F6E">
        <w:rPr>
          <w:sz w:val="26"/>
          <w:szCs w:val="26"/>
        </w:rPr>
        <w:t xml:space="preserve">   «</w:t>
      </w:r>
      <w:proofErr w:type="gramEnd"/>
      <w:r w:rsidRPr="00D06F6E">
        <w:rPr>
          <w:sz w:val="26"/>
          <w:szCs w:val="26"/>
        </w:rPr>
        <w:t>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proofErr w:type="gramStart"/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</w:t>
      </w:r>
      <w:proofErr w:type="gramEnd"/>
      <w:r w:rsidR="00CA41EC">
        <w:rPr>
          <w:i/>
          <w:sz w:val="16"/>
          <w:szCs w:val="16"/>
        </w:rPr>
        <w:t xml:space="preserve">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</w:t>
      </w:r>
      <w:proofErr w:type="spellStart"/>
      <w:r w:rsidRPr="003A161F">
        <w:rPr>
          <w:sz w:val="26"/>
          <w:szCs w:val="26"/>
        </w:rPr>
        <w:t>ый</w:t>
      </w:r>
      <w:proofErr w:type="spellEnd"/>
      <w:r w:rsidRPr="003A161F">
        <w:rPr>
          <w:sz w:val="26"/>
          <w:szCs w:val="26"/>
        </w:rPr>
        <w:t>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</w:t>
      </w:r>
      <w:proofErr w:type="gramStart"/>
      <w:r w:rsidR="00252319">
        <w:rPr>
          <w:i/>
          <w:sz w:val="16"/>
          <w:szCs w:val="16"/>
        </w:rPr>
        <w:t xml:space="preserve">  </w:t>
      </w:r>
      <w:r w:rsidR="005036FA" w:rsidRPr="003A161F">
        <w:rPr>
          <w:i/>
          <w:sz w:val="16"/>
          <w:szCs w:val="16"/>
        </w:rPr>
        <w:t xml:space="preserve"> (</w:t>
      </w:r>
      <w:proofErr w:type="gramEnd"/>
      <w:r w:rsidR="005036FA" w:rsidRPr="003A161F">
        <w:rPr>
          <w:i/>
          <w:sz w:val="16"/>
          <w:szCs w:val="16"/>
        </w:rPr>
        <w:t xml:space="preserve">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</w:t>
      </w:r>
      <w:proofErr w:type="gramStart"/>
      <w:r w:rsidR="00717F1A">
        <w:rPr>
          <w:sz w:val="16"/>
          <w:szCs w:val="16"/>
        </w:rPr>
        <w:t xml:space="preserve">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</w:t>
      </w:r>
      <w:proofErr w:type="gramEnd"/>
      <w:r w:rsidRPr="005036FA">
        <w:rPr>
          <w:i/>
          <w:sz w:val="16"/>
          <w:szCs w:val="16"/>
        </w:rPr>
        <w:t>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540D5C" w:rsidP="007146E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чистой платины,</w:t>
            </w:r>
            <w:r w:rsidR="007146EC" w:rsidRPr="007146EC">
              <w:rPr>
                <w:b/>
                <w:sz w:val="20"/>
                <w:szCs w:val="28"/>
              </w:rPr>
              <w:t xml:space="preserve">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5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</w:t>
      </w:r>
      <w:proofErr w:type="gramStart"/>
      <w:r w:rsidR="00392BF4" w:rsidRPr="00A444E5">
        <w:rPr>
          <w:sz w:val="26"/>
          <w:szCs w:val="26"/>
        </w:rPr>
        <w:t xml:space="preserve">   </w:t>
      </w:r>
      <w:r w:rsidRPr="00A444E5">
        <w:rPr>
          <w:sz w:val="26"/>
          <w:szCs w:val="26"/>
        </w:rPr>
        <w:t>«</w:t>
      </w:r>
      <w:proofErr w:type="gramEnd"/>
      <w:r w:rsidRPr="00A444E5">
        <w:rPr>
          <w:sz w:val="26"/>
          <w:szCs w:val="26"/>
        </w:rPr>
        <w:t xml:space="preserve">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</w:t>
      </w:r>
      <w:proofErr w:type="spellStart"/>
      <w:r w:rsidRPr="00A444E5">
        <w:rPr>
          <w:sz w:val="26"/>
          <w:szCs w:val="26"/>
        </w:rPr>
        <w:t>ый</w:t>
      </w:r>
      <w:proofErr w:type="spellEnd"/>
      <w:r w:rsidRPr="00A444E5">
        <w:rPr>
          <w:sz w:val="26"/>
          <w:szCs w:val="26"/>
        </w:rPr>
        <w:t xml:space="preserve">) </w:t>
      </w:r>
      <w:proofErr w:type="gramStart"/>
      <w:r w:rsidRPr="00A444E5">
        <w:rPr>
          <w:sz w:val="26"/>
          <w:szCs w:val="26"/>
        </w:rPr>
        <w:t>в  дальнейшем</w:t>
      </w:r>
      <w:proofErr w:type="gramEnd"/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540D5C" w:rsidP="000C39BF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Масса химически чистой </w:t>
            </w:r>
            <w:r>
              <w:rPr>
                <w:b/>
                <w:sz w:val="20"/>
                <w:szCs w:val="28"/>
              </w:rPr>
              <w:t>платины,</w:t>
            </w:r>
            <w:r w:rsidRPr="007146EC">
              <w:rPr>
                <w:b/>
                <w:sz w:val="20"/>
                <w:szCs w:val="28"/>
              </w:rPr>
              <w:t xml:space="preserve">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 xml:space="preserve">Стороны претензий друг к </w:t>
      </w:r>
      <w:proofErr w:type="gramStart"/>
      <w:r w:rsidR="0053252D" w:rsidRPr="00A444E5">
        <w:rPr>
          <w:sz w:val="26"/>
          <w:szCs w:val="26"/>
        </w:rPr>
        <w:t>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</w:t>
      </w:r>
      <w:proofErr w:type="gramEnd"/>
      <w:r w:rsidR="00DE10CB" w:rsidRPr="00A444E5">
        <w:rPr>
          <w:sz w:val="26"/>
          <w:szCs w:val="26"/>
        </w:rPr>
        <w:t>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9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BC" w:rsidRDefault="000E1ABC" w:rsidP="00F24033">
      <w:r>
        <w:separator/>
      </w:r>
    </w:p>
  </w:endnote>
  <w:endnote w:type="continuationSeparator" w:id="0">
    <w:p w:rsidR="000E1ABC" w:rsidRDefault="000E1ABC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BC" w:rsidRDefault="000E1ABC" w:rsidP="00F24033">
      <w:r>
        <w:separator/>
      </w:r>
    </w:p>
  </w:footnote>
  <w:footnote w:type="continuationSeparator" w:id="0">
    <w:p w:rsidR="000E1ABC" w:rsidRDefault="000E1ABC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="00D40F16">
        <w:rPr>
          <w:sz w:val="16"/>
          <w:szCs w:val="16"/>
        </w:rPr>
        <w:t>ункт 5</w:t>
      </w:r>
      <w:r w:rsidRPr="00790918">
        <w:rPr>
          <w:sz w:val="16"/>
          <w:szCs w:val="16"/>
        </w:rPr>
        <w:t xml:space="preserve">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</w:t>
      </w:r>
      <w:r w:rsidR="008C0012">
        <w:rPr>
          <w:sz w:val="18"/>
        </w:rPr>
        <w:t>лигатурной массы</w:t>
      </w:r>
      <w:r w:rsidRPr="0098515E">
        <w:rPr>
          <w:sz w:val="18"/>
        </w:rPr>
        <w:t xml:space="preserve"> др</w:t>
      </w:r>
      <w:r w:rsidR="00505CCA">
        <w:rPr>
          <w:sz w:val="18"/>
        </w:rPr>
        <w:t>агоценно</w:t>
      </w:r>
      <w:r w:rsidR="00B01717">
        <w:rPr>
          <w:sz w:val="18"/>
        </w:rPr>
        <w:t>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6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7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</w:t>
      </w:r>
      <w:r w:rsidR="008721F4">
        <w:rPr>
          <w:sz w:val="18"/>
        </w:rPr>
        <w:t xml:space="preserve">лигатурной </w:t>
      </w:r>
      <w:r w:rsidR="008721F4">
        <w:rPr>
          <w:sz w:val="18"/>
        </w:rPr>
        <w:t>массы</w:t>
      </w:r>
      <w:bookmarkStart w:id="18" w:name="_GoBack"/>
      <w:bookmarkEnd w:id="18"/>
      <w:r w:rsidR="00B01717">
        <w:rPr>
          <w:sz w:val="18"/>
        </w:rPr>
        <w:t xml:space="preserve">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8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9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21F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ABC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5CCA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0D5C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3202"/>
    <w:rsid w:val="0065691A"/>
    <w:rsid w:val="00657D45"/>
    <w:rsid w:val="0066137D"/>
    <w:rsid w:val="0066453B"/>
    <w:rsid w:val="00671CB4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1953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1F4"/>
    <w:rsid w:val="00872B51"/>
    <w:rsid w:val="008731F3"/>
    <w:rsid w:val="00875E80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0012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4FB4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567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1717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3F2B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ADD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0F16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89A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55B6"/>
    <w:rsid w:val="00F46454"/>
    <w:rsid w:val="00F52F0C"/>
    <w:rsid w:val="00F5711A"/>
    <w:rsid w:val="00F5717C"/>
    <w:rsid w:val="00F57A1E"/>
    <w:rsid w:val="00F60130"/>
    <w:rsid w:val="00F63612"/>
    <w:rsid w:val="00F66689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90D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52B8"/>
    <w:rsid w:val="00FF688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269C-C0EB-484E-A7A0-F042497C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30497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Ходаков Е.Е.</cp:lastModifiedBy>
  <cp:revision>32</cp:revision>
  <cp:lastPrinted>2022-04-19T12:12:00Z</cp:lastPrinted>
  <dcterms:created xsi:type="dcterms:W3CDTF">2021-07-30T14:21:00Z</dcterms:created>
  <dcterms:modified xsi:type="dcterms:W3CDTF">2022-05-04T11:48:00Z</dcterms:modified>
</cp:coreProperties>
</file>