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A70721">
      <w:pPr>
        <w:pStyle w:val="2"/>
        <w:ind w:left="5812" w:firstLine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A70721">
      <w:pPr>
        <w:ind w:left="5812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A70721">
        <w:rPr>
          <w:sz w:val="18"/>
          <w:szCs w:val="18"/>
        </w:rPr>
        <w:t>бриллиантов</w:t>
      </w:r>
      <w:r w:rsidRPr="00D8570B">
        <w:rPr>
          <w:sz w:val="18"/>
          <w:szCs w:val="18"/>
        </w:rPr>
        <w:t xml:space="preserve"> из Госфонда России</w:t>
      </w:r>
    </w:p>
    <w:p w:rsidR="009022E0" w:rsidRDefault="009022E0" w:rsidP="009F6F1A">
      <w:pPr>
        <w:rPr>
          <w:szCs w:val="28"/>
        </w:rPr>
      </w:pPr>
    </w:p>
    <w:p w:rsidR="007A36B6" w:rsidRPr="00177CDE" w:rsidRDefault="007A36B6" w:rsidP="009F6F1A">
      <w:pPr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A70721">
        <w:rPr>
          <w:b/>
          <w:szCs w:val="28"/>
        </w:rPr>
        <w:t>бриллиантов</w:t>
      </w:r>
      <w:r w:rsidRPr="00216223">
        <w:rPr>
          <w:b/>
          <w:szCs w:val="28"/>
        </w:rPr>
        <w:t xml:space="preserve"> из Госфонда России</w:t>
      </w:r>
    </w:p>
    <w:p w:rsidR="00DD18CE" w:rsidRPr="00177CDE" w:rsidRDefault="00DD18CE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77CDE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по формированию Госудаpствен</w:t>
      </w:r>
      <w:r w:rsidR="00045CB0">
        <w:rPr>
          <w:szCs w:val="28"/>
        </w:rPr>
        <w:t>ного фонда дpагоценных металлов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дpагоценных камней Российск</w:t>
      </w:r>
      <w:r w:rsidR="00045CB0">
        <w:rPr>
          <w:szCs w:val="28"/>
        </w:rPr>
        <w:t>ой Федеpации, хpанению, отпуску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</w:t>
      </w:r>
      <w:r w:rsidR="00E83777">
        <w:rPr>
          <w:szCs w:val="28"/>
        </w:rPr>
        <w:t>______________</w:t>
      </w:r>
      <w:r w:rsidR="003F17F9">
        <w:rPr>
          <w:szCs w:val="28"/>
        </w:rPr>
        <w:t>__________________</w:t>
      </w:r>
      <w:r w:rsidR="00E83777">
        <w:rPr>
          <w:szCs w:val="28"/>
        </w:rPr>
        <w:t>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2832" w:firstLine="708"/>
        <w:jc w:val="both"/>
        <w:rPr>
          <w:i/>
          <w:sz w:val="20"/>
        </w:rPr>
      </w:pPr>
      <w:r w:rsidRPr="00B36C6F">
        <w:rPr>
          <w:i/>
          <w:sz w:val="20"/>
        </w:rPr>
        <w:lastRenderedPageBreak/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</w:t>
      </w:r>
      <w:r w:rsidR="00E83777">
        <w:rPr>
          <w:szCs w:val="28"/>
        </w:rPr>
        <w:t>_____</w:t>
      </w:r>
      <w:r w:rsidR="00390021">
        <w:rPr>
          <w:szCs w:val="28"/>
        </w:rPr>
        <w:t>_</w:t>
      </w:r>
      <w:r w:rsidR="003F17F9">
        <w:rPr>
          <w:szCs w:val="28"/>
        </w:rPr>
        <w:t>_</w:t>
      </w:r>
      <w:r w:rsidRPr="003242CB">
        <w:rPr>
          <w:szCs w:val="28"/>
        </w:rPr>
        <w:t>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248" w:hanging="1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</w:t>
      </w:r>
      <w:r w:rsidR="00E83777">
        <w:rPr>
          <w:szCs w:val="28"/>
        </w:rPr>
        <w:t>___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600" w:hanging="768"/>
        <w:jc w:val="both"/>
        <w:rPr>
          <w:i/>
          <w:sz w:val="20"/>
        </w:rPr>
      </w:pPr>
      <w:r w:rsidRPr="00B36C6F">
        <w:rPr>
          <w:i/>
          <w:sz w:val="20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</w:t>
      </w:r>
      <w:r w:rsidR="00E83777">
        <w:rPr>
          <w:szCs w:val="28"/>
        </w:rPr>
        <w:t>_</w:t>
      </w:r>
      <w:r w:rsidR="003F17F9">
        <w:rPr>
          <w:szCs w:val="28"/>
        </w:rPr>
        <w:t>_</w:t>
      </w:r>
      <w:r w:rsidR="00E83777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956" w:hanging="4956"/>
        <w:jc w:val="center"/>
        <w:rPr>
          <w:i/>
          <w:sz w:val="20"/>
        </w:rPr>
      </w:pPr>
      <w:r w:rsidRPr="00B36C6F">
        <w:rPr>
          <w:i/>
          <w:sz w:val="20"/>
        </w:rPr>
        <w:t xml:space="preserve">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</w:t>
      </w:r>
      <w:r w:rsidR="00E83777">
        <w:rPr>
          <w:szCs w:val="28"/>
        </w:rPr>
        <w:t>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540" w:firstLine="7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390021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 xml:space="preserve">на внутреннем рынке </w:t>
      </w:r>
      <w:r w:rsidR="00EC70D2">
        <w:rPr>
          <w:sz w:val="28"/>
          <w:szCs w:val="28"/>
        </w:rPr>
        <w:t>бриллиантов</w:t>
      </w:r>
      <w:r w:rsidR="00216223" w:rsidRPr="00D8570B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9022E0" w:rsidRDefault="009022E0" w:rsidP="00045CB0">
      <w:pPr>
        <w:rPr>
          <w:b/>
          <w:szCs w:val="28"/>
        </w:rPr>
      </w:pPr>
    </w:p>
    <w:p w:rsidR="007A36B6" w:rsidRPr="00177CDE" w:rsidRDefault="007A36B6" w:rsidP="00045CB0">
      <w:pPr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9022E0">
        <w:rPr>
          <w:szCs w:val="28"/>
        </w:rPr>
        <w:t xml:space="preserve"> </w:t>
      </w:r>
      <w:r w:rsidR="00045CB0">
        <w:rPr>
          <w:szCs w:val="28"/>
        </w:rPr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EC70D2">
        <w:rPr>
          <w:szCs w:val="28"/>
        </w:rPr>
        <w:t>бриллиантов</w:t>
      </w:r>
      <w:r w:rsidR="00045CB0">
        <w:rPr>
          <w:szCs w:val="28"/>
        </w:rPr>
        <w:t xml:space="preserve"> (далее – ценности),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367BA8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 xml:space="preserve">ткрытого аукциона </w:t>
      </w:r>
      <w:r w:rsidR="00C75D48" w:rsidRPr="003242CB">
        <w:rPr>
          <w:szCs w:val="28"/>
        </w:rPr>
        <w:t>№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</w:t>
      </w:r>
      <w:r w:rsidR="00C75D48">
        <w:rPr>
          <w:szCs w:val="28"/>
          <w:lang w:val="ru-RU"/>
        </w:rPr>
        <w:t xml:space="preserve"> </w:t>
      </w:r>
      <w:r w:rsidR="00C75D48" w:rsidRPr="003242CB">
        <w:rPr>
          <w:szCs w:val="28"/>
        </w:rPr>
        <w:t>от « ___ »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____________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20____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>г.</w:t>
      </w:r>
      <w:r w:rsidR="00C75D48">
        <w:rPr>
          <w:szCs w:val="28"/>
          <w:lang w:val="ru-RU"/>
        </w:rPr>
        <w:t> </w:t>
      </w:r>
      <w:r w:rsidR="00C75D48" w:rsidRPr="003242CB">
        <w:rPr>
          <w:szCs w:val="28"/>
        </w:rPr>
        <w:t xml:space="preserve"> </w:t>
      </w:r>
      <w:r w:rsidR="00045CB0">
        <w:rPr>
          <w:szCs w:val="28"/>
        </w:rPr>
        <w:t>по реализации</w:t>
      </w:r>
      <w:r w:rsidR="00BD220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на внутреннем рынке </w:t>
      </w:r>
      <w:r w:rsidR="00EC70D2">
        <w:rPr>
          <w:szCs w:val="28"/>
        </w:rPr>
        <w:t>бриллиантов</w:t>
      </w:r>
      <w:r w:rsidR="00EC70D2" w:rsidRPr="003242CB">
        <w:rPr>
          <w:szCs w:val="28"/>
        </w:rPr>
        <w:t xml:space="preserve"> </w:t>
      </w:r>
      <w:r w:rsidRPr="003242CB">
        <w:rPr>
          <w:szCs w:val="28"/>
        </w:rPr>
        <w:t>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177CDE" w:rsidRDefault="00177CDE" w:rsidP="00177CDE">
      <w:pPr>
        <w:pStyle w:val="a3"/>
        <w:ind w:firstLine="567"/>
        <w:rPr>
          <w:bCs/>
          <w:szCs w:val="28"/>
        </w:rPr>
      </w:pPr>
    </w:p>
    <w:p w:rsidR="007E566D" w:rsidRPr="00177CDE" w:rsidRDefault="007E566D" w:rsidP="00177CDE">
      <w:pPr>
        <w:pStyle w:val="a3"/>
        <w:ind w:firstLine="567"/>
        <w:rPr>
          <w:bCs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177CDE" w:rsidRDefault="00177CDE" w:rsidP="00177CDE">
      <w:pPr>
        <w:pStyle w:val="a3"/>
        <w:jc w:val="center"/>
        <w:rPr>
          <w:b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lastRenderedPageBreak/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9022E0">
        <w:rPr>
          <w:szCs w:val="28"/>
          <w:lang w:val="ru-RU"/>
        </w:rPr>
        <w:t xml:space="preserve"> </w:t>
      </w:r>
      <w:r w:rsidR="009E0686">
        <w:rPr>
          <w:szCs w:val="28"/>
          <w:lang w:val="ru-RU"/>
        </w:rPr>
        <w:t>о</w:t>
      </w:r>
      <w:r w:rsidR="001F7E2D">
        <w:rPr>
          <w:szCs w:val="28"/>
          <w:lang w:val="ru-RU"/>
        </w:rPr>
        <w:t>б исполнении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9022E0">
        <w:rPr>
          <w:szCs w:val="28"/>
          <w:lang w:val="ru-RU"/>
        </w:rPr>
        <w:t xml:space="preserve"> </w:t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FD0B16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="00FD0B16">
        <w:rPr>
          <w:szCs w:val="28"/>
        </w:rPr>
        <w:t xml:space="preserve">. Произвести </w:t>
      </w:r>
      <w:r w:rsidRPr="003242CB">
        <w:rPr>
          <w:szCs w:val="28"/>
        </w:rPr>
        <w:t>оплату стоимости ценностей</w:t>
      </w:r>
      <w:r w:rsidR="00FD0B16">
        <w:rPr>
          <w:szCs w:val="28"/>
        </w:rPr>
        <w:t>, подлежащих оплате по счету (далее – оплата счета)</w:t>
      </w:r>
      <w:r w:rsidRPr="003242CB">
        <w:rPr>
          <w:szCs w:val="28"/>
        </w:rPr>
        <w:t xml:space="preserve"> в полном объеме в соответствии </w:t>
      </w:r>
      <w:r w:rsidR="00FD0B16">
        <w:rPr>
          <w:szCs w:val="28"/>
        </w:rPr>
        <w:t>с условиями настоящего Договора.</w:t>
      </w:r>
    </w:p>
    <w:p w:rsidR="006C1430" w:rsidRPr="003242CB" w:rsidRDefault="00FD0B16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F21150" w:rsidRPr="003242CB">
        <w:rPr>
          <w:szCs w:val="28"/>
        </w:rPr>
        <w:t xml:space="preserve"> день оплаты</w:t>
      </w:r>
      <w:r>
        <w:rPr>
          <w:szCs w:val="28"/>
        </w:rPr>
        <w:t xml:space="preserve"> счета</w:t>
      </w:r>
      <w:r w:rsidR="00F21150" w:rsidRPr="003242CB">
        <w:rPr>
          <w:szCs w:val="28"/>
        </w:rPr>
        <w:t xml:space="preserve"> </w:t>
      </w:r>
      <w:r w:rsidR="006C1430"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="006C1430"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="006C1430"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>
        <w:rPr>
          <w:szCs w:val="28"/>
        </w:rPr>
        <w:t>об исполнении</w:t>
      </w:r>
      <w:r w:rsidR="006C1430"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5D26DD">
        <w:rPr>
          <w:bCs/>
          <w:iCs/>
          <w:szCs w:val="28"/>
        </w:rPr>
        <w:t>2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5D26DD">
        <w:rPr>
          <w:bCs/>
          <w:iCs/>
          <w:szCs w:val="28"/>
        </w:rPr>
        <w:t>два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9022E0">
        <w:rPr>
          <w:bCs/>
          <w:iCs/>
          <w:szCs w:val="28"/>
        </w:rPr>
        <w:t xml:space="preserve"> </w:t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>мажном носителе 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</w:pPr>
      <w:r w:rsidRPr="003242CB">
        <w:rPr>
          <w:lang w:eastAsia="zh-CN"/>
        </w:rPr>
        <w:lastRenderedPageBreak/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BD2200">
        <w:rPr>
          <w:lang w:val="ru-RU"/>
        </w:rPr>
        <w:t xml:space="preserve"> </w:t>
      </w:r>
      <w:r w:rsidRPr="003242CB">
        <w:t>с</w:t>
      </w:r>
      <w:r w:rsidR="00BD2200">
        <w:rPr>
          <w:lang w:val="ru-RU"/>
        </w:rPr>
        <w:t xml:space="preserve"> </w:t>
      </w:r>
      <w:r w:rsidRPr="003242CB">
        <w:t xml:space="preserve">законодательством </w:t>
      </w:r>
      <w:r w:rsidR="009022E0">
        <w:rPr>
          <w:lang w:val="ru-RU"/>
        </w:rPr>
        <w:t>Российской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177CDE" w:rsidRDefault="00177CDE" w:rsidP="00177CDE">
      <w:pPr>
        <w:pStyle w:val="a3"/>
        <w:ind w:firstLine="567"/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Оформить счет на оплату</w:t>
      </w:r>
      <w:r w:rsidR="00FD0B16">
        <w:rPr>
          <w:szCs w:val="28"/>
        </w:rPr>
        <w:t xml:space="preserve"> стоимости</w:t>
      </w:r>
      <w:r w:rsidRPr="003242CB">
        <w:rPr>
          <w:szCs w:val="28"/>
        </w:rPr>
        <w:t xml:space="preserve"> ценностей (далее – счет) и направить его копию Покупателю посредством электронной почты в течение </w:t>
      </w:r>
      <w:r w:rsidR="00FD0B16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FD0B16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022E0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lastRenderedPageBreak/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FD0B16">
        <w:rPr>
          <w:szCs w:val="28"/>
        </w:rPr>
        <w:t>5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FD0B16">
        <w:rPr>
          <w:szCs w:val="28"/>
        </w:rPr>
        <w:t>пяти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 xml:space="preserve">рабочих дней с даты </w:t>
      </w:r>
      <w:r w:rsidR="005D26DD">
        <w:rPr>
          <w:szCs w:val="28"/>
        </w:rPr>
        <w:t>зачисления денежных средств в полном объеме стоимости ценностей на лицевой счет Продавца, указанный в пункте 3.5 настоящего Договора (далее – лицевой счет Продавца)</w:t>
      </w:r>
      <w:r w:rsidR="005D26DD">
        <w:rPr>
          <w:rStyle w:val="af"/>
          <w:szCs w:val="28"/>
        </w:rPr>
        <w:footnoteReference w:id="5"/>
      </w:r>
      <w:r w:rsidRPr="00E1033B">
        <w:rPr>
          <w:szCs w:val="28"/>
        </w:rPr>
        <w:t>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AA50CA" w:rsidRDefault="007A1071" w:rsidP="00AA50CA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lastRenderedPageBreak/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177CDE" w:rsidRDefault="00177CDE" w:rsidP="00177CDE">
      <w:pPr>
        <w:ind w:firstLine="567"/>
        <w:jc w:val="both"/>
        <w:rPr>
          <w:szCs w:val="28"/>
        </w:rPr>
      </w:pPr>
    </w:p>
    <w:p w:rsidR="007E566D" w:rsidRDefault="007E566D" w:rsidP="00177CDE">
      <w:pPr>
        <w:ind w:firstLine="567"/>
        <w:jc w:val="both"/>
        <w:rPr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177CDE" w:rsidRDefault="00177CDE" w:rsidP="00177CDE">
      <w:pPr>
        <w:jc w:val="center"/>
        <w:rPr>
          <w:b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</w:t>
      </w:r>
      <w:r w:rsidR="005D26DD">
        <w:rPr>
          <w:szCs w:val="28"/>
        </w:rPr>
        <w:t>счета</w:t>
      </w:r>
      <w:r w:rsidRPr="003242CB">
        <w:rPr>
          <w:szCs w:val="28"/>
        </w:rPr>
        <w:t xml:space="preserve"> в </w:t>
      </w:r>
      <w:r w:rsidR="005D26DD">
        <w:rPr>
          <w:szCs w:val="28"/>
        </w:rPr>
        <w:t xml:space="preserve">порядке </w:t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BD2200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BD2200">
        <w:rPr>
          <w:szCs w:val="28"/>
        </w:rPr>
        <w:t xml:space="preserve"> </w:t>
      </w:r>
      <w:r w:rsidR="00EC70D2">
        <w:rPr>
          <w:szCs w:val="28"/>
        </w:rPr>
        <w:t xml:space="preserve">бриллиантов </w:t>
      </w:r>
      <w:r w:rsidR="002C50AF">
        <w:rPr>
          <w:szCs w:val="28"/>
        </w:rPr>
        <w:t>из Госфонда России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6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3.3. </w:t>
      </w:r>
      <w:r w:rsidR="005D26DD">
        <w:rPr>
          <w:bCs/>
          <w:iCs/>
          <w:szCs w:val="28"/>
        </w:rPr>
        <w:t>Ценности считаются оплаченными</w:t>
      </w:r>
      <w:r w:rsidR="00303A0D">
        <w:rPr>
          <w:bCs/>
          <w:iCs/>
          <w:szCs w:val="28"/>
        </w:rPr>
        <w:t xml:space="preserve"> с даты зачисления денежных средств в полном объеме на лицевой счет Продавца.</w:t>
      </w:r>
    </w:p>
    <w:p w:rsidR="006C1430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 xml:space="preserve">Покупатель производит </w:t>
      </w:r>
      <w:r w:rsidR="00303A0D">
        <w:rPr>
          <w:szCs w:val="28"/>
        </w:rPr>
        <w:t>оплату счета</w:t>
      </w:r>
      <w:r w:rsidR="00250C5B">
        <w:rPr>
          <w:szCs w:val="28"/>
        </w:rPr>
        <w:t xml:space="preserve"> в течение</w:t>
      </w:r>
      <w:r w:rsidR="009022E0">
        <w:rPr>
          <w:szCs w:val="28"/>
        </w:rPr>
        <w:t xml:space="preserve"> </w:t>
      </w:r>
      <w:r w:rsidR="009F2AEE">
        <w:rPr>
          <w:szCs w:val="28"/>
        </w:rPr>
        <w:t>5</w:t>
      </w:r>
      <w:r w:rsidR="009022E0">
        <w:rPr>
          <w:szCs w:val="28"/>
        </w:rPr>
        <w:t> </w:t>
      </w:r>
      <w:r w:rsidR="007E3F77" w:rsidRPr="007E3F77">
        <w:rPr>
          <w:szCs w:val="28"/>
        </w:rPr>
        <w:t>(</w:t>
      </w:r>
      <w:r w:rsidR="009F2AEE">
        <w:rPr>
          <w:szCs w:val="28"/>
        </w:rPr>
        <w:t>пяти</w:t>
      </w:r>
      <w:r w:rsidR="007E3F77" w:rsidRPr="007E3F77">
        <w:rPr>
          <w:szCs w:val="28"/>
        </w:rPr>
        <w:t>) рабочих дней с даты полу</w:t>
      </w:r>
      <w:r w:rsidR="00250C5B">
        <w:rPr>
          <w:szCs w:val="28"/>
        </w:rPr>
        <w:t>чения копии счета, оформленного</w:t>
      </w:r>
      <w:r w:rsidR="009022E0">
        <w:rPr>
          <w:szCs w:val="28"/>
        </w:rPr>
        <w:t xml:space="preserve"> </w:t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303A0D" w:rsidRPr="003242CB" w:rsidRDefault="00303A0D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Днем оплаты счета считается дата списания денежных средств с расчетного счета Покупателя, указанная в платежном поручении. 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</w:t>
      </w:r>
      <w:r w:rsidR="00303A0D">
        <w:rPr>
          <w:szCs w:val="28"/>
        </w:rPr>
        <w:t xml:space="preserve">Оплату счета Покупатель производит по следующим реквизитам: </w:t>
      </w:r>
      <w:r w:rsidRPr="003242CB">
        <w:rPr>
          <w:szCs w:val="28"/>
        </w:rPr>
        <w:t>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</w:t>
      </w:r>
      <w:r w:rsidR="00171276">
        <w:rPr>
          <w:szCs w:val="28"/>
        </w:rPr>
        <w:lastRenderedPageBreak/>
        <w:t>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</w:t>
      </w:r>
      <w:r w:rsidR="009022E0">
        <w:rPr>
          <w:szCs w:val="28"/>
        </w:rPr>
        <w:t xml:space="preserve">                  </w:t>
      </w:r>
      <w:r w:rsidR="00B07B2B">
        <w:rPr>
          <w:szCs w:val="28"/>
        </w:rPr>
        <w:t>и</w:t>
      </w:r>
      <w:r w:rsidR="00250C5B">
        <w:rPr>
          <w:szCs w:val="28"/>
        </w:rPr>
        <w:t xml:space="preserve"> </w:t>
      </w:r>
      <w:r w:rsidR="00B07B2B">
        <w:rPr>
          <w:szCs w:val="28"/>
        </w:rPr>
        <w:t>ОКТМО 45318000</w:t>
      </w:r>
      <w:r w:rsidRPr="003242CB">
        <w:rPr>
          <w:szCs w:val="28"/>
        </w:rPr>
        <w:t>.</w:t>
      </w:r>
    </w:p>
    <w:p w:rsidR="00D4512D" w:rsidRPr="003242CB" w:rsidRDefault="00303A0D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3.6</w:t>
      </w:r>
      <w:r w:rsidR="00D4512D">
        <w:rPr>
          <w:szCs w:val="28"/>
        </w:rPr>
        <w:t>. Излишне перечисленные суммы Продавец возвращает Покупателю по реквизитам, указанным в платежном поручении.</w:t>
      </w:r>
    </w:p>
    <w:p w:rsidR="00177CDE" w:rsidRDefault="00177CDE" w:rsidP="00177CDE">
      <w:pPr>
        <w:tabs>
          <w:tab w:val="left" w:pos="426"/>
        </w:tabs>
        <w:ind w:firstLine="567"/>
        <w:jc w:val="both"/>
        <w:rPr>
          <w:b/>
          <w:szCs w:val="28"/>
        </w:rPr>
      </w:pPr>
    </w:p>
    <w:p w:rsidR="007E566D" w:rsidRPr="00177CDE" w:rsidRDefault="007E566D" w:rsidP="00177CDE">
      <w:pPr>
        <w:tabs>
          <w:tab w:val="left" w:pos="426"/>
        </w:tabs>
        <w:ind w:firstLine="567"/>
        <w:jc w:val="both"/>
        <w:rPr>
          <w:b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177CDE" w:rsidRDefault="00C23B0E" w:rsidP="00055F2D">
      <w:pPr>
        <w:tabs>
          <w:tab w:val="left" w:pos="426"/>
        </w:tabs>
        <w:jc w:val="center"/>
        <w:rPr>
          <w:b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5A7A02" w:rsidRPr="005A7A02" w:rsidRDefault="006C1430" w:rsidP="005A7A02">
      <w:pPr>
        <w:pStyle w:val="a5"/>
        <w:rPr>
          <w:szCs w:val="28"/>
          <w:lang w:val="ru-RU"/>
        </w:rPr>
      </w:pPr>
      <w:r w:rsidRPr="003242CB">
        <w:rPr>
          <w:szCs w:val="28"/>
        </w:rPr>
        <w:lastRenderedPageBreak/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</w:t>
      </w:r>
      <w:r w:rsidRPr="005A7A02">
        <w:rPr>
          <w:szCs w:val="28"/>
        </w:rPr>
        <w:t>.</w:t>
      </w:r>
      <w:r w:rsidR="005A7A02" w:rsidRPr="005A7A02">
        <w:rPr>
          <w:szCs w:val="28"/>
        </w:rPr>
        <w:t xml:space="preserve"> </w:t>
      </w:r>
      <w:r w:rsidR="005A7A02" w:rsidRPr="005A7A02">
        <w:rPr>
          <w:szCs w:val="28"/>
          <w:lang w:val="ru-RU"/>
        </w:rPr>
        <w:t xml:space="preserve">Частичный отпуск ценностей </w:t>
      </w:r>
      <w:r w:rsidR="00681C74">
        <w:rPr>
          <w:szCs w:val="28"/>
          <w:lang w:val="ru-RU"/>
        </w:rPr>
        <w:t>П</w:t>
      </w:r>
      <w:r w:rsidR="005A7A02" w:rsidRPr="005A7A02">
        <w:rPr>
          <w:szCs w:val="28"/>
          <w:lang w:val="ru-RU"/>
        </w:rPr>
        <w:t>окупателю не осуществляется.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177CDE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</w:t>
      </w:r>
      <w:r w:rsidR="00250C5B">
        <w:rPr>
          <w:szCs w:val="28"/>
        </w:rPr>
        <w:t>лежащее исполнение обязательств</w:t>
      </w:r>
      <w:r w:rsidR="009022E0">
        <w:rPr>
          <w:szCs w:val="28"/>
        </w:rPr>
        <w:t xml:space="preserve"> </w:t>
      </w:r>
      <w:r w:rsidR="00303A0D">
        <w:rPr>
          <w:szCs w:val="28"/>
        </w:rPr>
        <w:t xml:space="preserve">по </w:t>
      </w:r>
      <w:r w:rsidRPr="003242CB">
        <w:rPr>
          <w:szCs w:val="28"/>
        </w:rPr>
        <w:t>настоящему Договоpу Стоpоны несут</w:t>
      </w:r>
      <w:r w:rsidR="00250C5B">
        <w:rPr>
          <w:szCs w:val="28"/>
        </w:rPr>
        <w:t xml:space="preserve"> ответственность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D865A5" w:rsidRPr="00D865A5" w:rsidRDefault="006C1430" w:rsidP="00D865A5">
      <w:pPr>
        <w:ind w:firstLine="567"/>
        <w:jc w:val="both"/>
        <w:rPr>
          <w:szCs w:val="28"/>
        </w:rPr>
      </w:pPr>
      <w:r w:rsidRPr="00335EE6">
        <w:rPr>
          <w:szCs w:val="28"/>
        </w:rPr>
        <w:t>5.2. </w:t>
      </w:r>
      <w:r w:rsidR="00213ADE" w:rsidRPr="00213AD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</w:t>
      </w:r>
      <w:r w:rsidR="00303A0D">
        <w:rPr>
          <w:szCs w:val="28"/>
        </w:rPr>
        <w:t>ензию об оплате неустойки (пени</w:t>
      </w:r>
      <w:r w:rsidR="000176F4">
        <w:rPr>
          <w:szCs w:val="28"/>
        </w:rPr>
        <w:t>, штрафа</w:t>
      </w:r>
      <w:r w:rsidR="00213ADE" w:rsidRPr="00213ADE">
        <w:rPr>
          <w:szCs w:val="28"/>
        </w:rPr>
        <w:t>) с указанием сроков оплаты.</w:t>
      </w:r>
    </w:p>
    <w:p w:rsidR="00A17A5B" w:rsidRPr="00335EE6" w:rsidRDefault="00213ADE" w:rsidP="00C955E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5.3.</w:t>
      </w:r>
      <w:r w:rsidRPr="00335EE6">
        <w:rPr>
          <w:szCs w:val="28"/>
        </w:rPr>
        <w:t>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</w:t>
      </w:r>
      <w:r w:rsidR="00250C5B">
        <w:rPr>
          <w:szCs w:val="28"/>
        </w:rPr>
        <w:t>вает Продавцу неустойку (штраф)</w:t>
      </w:r>
      <w:r w:rsidR="009022E0">
        <w:rPr>
          <w:szCs w:val="28"/>
        </w:rPr>
        <w:t xml:space="preserve"> </w:t>
      </w:r>
      <w:r w:rsidR="00A17A5B" w:rsidRPr="00335EE6">
        <w:rPr>
          <w:szCs w:val="28"/>
        </w:rPr>
        <w:t xml:space="preserve">в размере </w:t>
      </w:r>
      <w:r w:rsidR="00303A0D">
        <w:rPr>
          <w:szCs w:val="28"/>
        </w:rPr>
        <w:t>9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303A0D">
        <w:rPr>
          <w:szCs w:val="28"/>
        </w:rPr>
        <w:t>Девя</w:t>
      </w:r>
      <w:r w:rsidR="00BD2200">
        <w:rPr>
          <w:szCs w:val="28"/>
        </w:rPr>
        <w:t>ти</w:t>
      </w:r>
      <w:r w:rsidR="00FD591C">
        <w:rPr>
          <w:szCs w:val="28"/>
        </w:rPr>
        <w:t xml:space="preserve"> т</w:t>
      </w:r>
      <w:r w:rsidR="00BD2200">
        <w:rPr>
          <w:szCs w:val="28"/>
        </w:rPr>
        <w:t>ысяч</w:t>
      </w:r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6C1430" w:rsidRPr="003242CB">
        <w:rPr>
          <w:szCs w:val="28"/>
        </w:rPr>
        <w:t xml:space="preserve"> Покупатель уплач</w:t>
      </w:r>
      <w:r w:rsidR="00EB10CF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</w:t>
      </w:r>
      <w:r w:rsidR="00EB10CF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>от</w:t>
      </w:r>
      <w:r w:rsidR="00445E90">
        <w:rPr>
          <w:szCs w:val="28"/>
        </w:rPr>
        <w:t xml:space="preserve"> стоимости ценностей, указанной</w:t>
      </w:r>
      <w:r w:rsidR="00EB10CF">
        <w:rPr>
          <w:szCs w:val="28"/>
        </w:rPr>
        <w:t xml:space="preserve"> </w:t>
      </w:r>
      <w:r w:rsidR="006C1430" w:rsidRPr="003242CB">
        <w:rPr>
          <w:szCs w:val="28"/>
        </w:rPr>
        <w:t xml:space="preserve">в </w:t>
      </w:r>
      <w:r w:rsidR="00285E24" w:rsidRPr="003242CB">
        <w:rPr>
          <w:szCs w:val="28"/>
        </w:rPr>
        <w:t>спецификации ценностей</w:t>
      </w:r>
      <w:r w:rsidR="00EB10CF">
        <w:rPr>
          <w:szCs w:val="28"/>
        </w:rPr>
        <w:t>, пересчитанной</w:t>
      </w:r>
      <w:r w:rsidR="00177CDE">
        <w:rPr>
          <w:szCs w:val="28"/>
        </w:rPr>
        <w:t xml:space="preserve"> </w:t>
      </w:r>
      <w:r w:rsidR="006C1430" w:rsidRPr="003242CB">
        <w:rPr>
          <w:szCs w:val="28"/>
        </w:rPr>
        <w:t xml:space="preserve">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5A7A02" w:rsidRDefault="00EC5212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="006C1430" w:rsidRPr="003242CB">
        <w:rPr>
          <w:szCs w:val="28"/>
        </w:rPr>
        <w:t xml:space="preserve">В случае несвоевременной оплаты </w:t>
      </w:r>
      <w:r w:rsidR="000176F4">
        <w:rPr>
          <w:szCs w:val="28"/>
        </w:rPr>
        <w:t>счета</w:t>
      </w:r>
      <w:r w:rsidR="006C1430" w:rsidRPr="003242CB">
        <w:rPr>
          <w:szCs w:val="28"/>
        </w:rPr>
        <w:t xml:space="preserve">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5A7A02" w:rsidRDefault="00EC5212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5.6</w:t>
      </w:r>
      <w:r w:rsidR="000176F4">
        <w:rPr>
          <w:szCs w:val="28"/>
        </w:rPr>
        <w:t xml:space="preserve">. </w:t>
      </w:r>
      <w:r w:rsidR="005A7A02" w:rsidRPr="005A7A02">
        <w:rPr>
          <w:szCs w:val="28"/>
        </w:rPr>
        <w:t xml:space="preserve">В случае, если на дату истечения срока действия настоящего Договора Покупатель не произвел оплату </w:t>
      </w:r>
      <w:r w:rsidR="000176F4">
        <w:rPr>
          <w:szCs w:val="28"/>
        </w:rPr>
        <w:t>счета</w:t>
      </w:r>
      <w:r w:rsidR="005A7A02" w:rsidRPr="005A7A02">
        <w:rPr>
          <w:szCs w:val="28"/>
        </w:rPr>
        <w:t xml:space="preserve"> в полном объеме, он уплачивает Продавцу неустойку (пени) в размере одной трехсотой действующей на день выставления Продавцом неустойки ключевой ставки Банки России за каждый день просрочки от стоимости ценностей</w:t>
      </w:r>
      <w:r w:rsidR="000176F4">
        <w:rPr>
          <w:szCs w:val="28"/>
        </w:rPr>
        <w:t xml:space="preserve"> по счету</w:t>
      </w:r>
      <w:r w:rsidR="005A7A02" w:rsidRPr="005A7A02">
        <w:rPr>
          <w:szCs w:val="28"/>
        </w:rPr>
        <w:t>, начиная со дня, следующего после установленного настоящим Договором срока.</w:t>
      </w:r>
    </w:p>
    <w:p w:rsidR="000176F4" w:rsidRPr="005F10BE" w:rsidRDefault="000176F4" w:rsidP="005A7A0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Сумма, указанная в абзаце 2 пункта 3.1 настоящего Договора, возвращается Покупателю по реквизитам, указанным в платежном поручении.</w:t>
      </w:r>
    </w:p>
    <w:p w:rsidR="006C1430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9022E0">
        <w:rPr>
          <w:szCs w:val="28"/>
        </w:rPr>
        <w:t xml:space="preserve"> </w:t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5.8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C5212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5.9</w:t>
      </w:r>
      <w:r w:rsidR="00A401EF">
        <w:rPr>
          <w:szCs w:val="28"/>
        </w:rPr>
        <w:t>.</w:t>
      </w:r>
      <w:r w:rsidR="00A401EF"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9022E0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</w:t>
      </w:r>
      <w:r w:rsidR="00EC5212">
        <w:rPr>
          <w:szCs w:val="28"/>
        </w:rPr>
        <w:t>10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EC5212">
        <w:t>11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CB00CB" w:rsidRPr="00CB00CB" w:rsidRDefault="00EC5212" w:rsidP="00CB00CB">
      <w:pPr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5.12</w:t>
      </w:r>
      <w:r w:rsidR="00CB00CB" w:rsidRPr="00CB00CB">
        <w:rPr>
          <w:szCs w:val="28"/>
          <w:lang w:eastAsia="x-none"/>
        </w:rPr>
        <w:t>. Излишне уплаченные Покупателем суммы неустойки (пени</w:t>
      </w:r>
      <w:r w:rsidR="00C800C8">
        <w:rPr>
          <w:szCs w:val="28"/>
          <w:lang w:eastAsia="x-none"/>
        </w:rPr>
        <w:t>, штрафа</w:t>
      </w:r>
      <w:r w:rsidR="00CB00CB" w:rsidRPr="00CB00CB">
        <w:rPr>
          <w:szCs w:val="28"/>
          <w:lang w:eastAsia="x-none"/>
        </w:rPr>
        <w:t>) возвращаются в порядке и по формам, установленным Продавцом.</w:t>
      </w:r>
    </w:p>
    <w:p w:rsidR="00E17693" w:rsidRDefault="00E17693" w:rsidP="00177CDE">
      <w:pPr>
        <w:tabs>
          <w:tab w:val="left" w:pos="426"/>
        </w:tabs>
        <w:ind w:firstLine="567"/>
        <w:jc w:val="both"/>
      </w:pPr>
    </w:p>
    <w:p w:rsidR="00EA75E5" w:rsidRDefault="00EA75E5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9022E0">
        <w:rPr>
          <w:szCs w:val="28"/>
          <w:lang w:eastAsia="zh-CN"/>
        </w:rPr>
        <w:t xml:space="preserve"> </w:t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lastRenderedPageBreak/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9022E0">
        <w:rPr>
          <w:szCs w:val="28"/>
          <w:lang w:eastAsia="zh-CN"/>
        </w:rPr>
        <w:t xml:space="preserve"> </w:t>
      </w:r>
      <w:r w:rsidR="002A5944" w:rsidRPr="002D7BA4">
        <w:rPr>
          <w:szCs w:val="28"/>
          <w:lang w:eastAsia="zh-CN"/>
        </w:rPr>
        <w:t>о</w:t>
      </w:r>
      <w:r w:rsidR="007A72F1">
        <w:rPr>
          <w:szCs w:val="28"/>
          <w:lang w:eastAsia="zh-CN"/>
        </w:rPr>
        <w:t>б исполнении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293555" w:rsidRPr="00C87EE8" w:rsidRDefault="006C1430" w:rsidP="00293555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9022E0">
        <w:rPr>
          <w:szCs w:val="28"/>
        </w:rPr>
        <w:t xml:space="preserve"> </w:t>
      </w:r>
      <w:r w:rsidR="00AB35EA">
        <w:rPr>
          <w:szCs w:val="28"/>
        </w:rPr>
        <w:t xml:space="preserve">            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293555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поручения № 22 указать код 0051</w:t>
      </w:r>
      <w:r w:rsidR="00293555">
        <w:rPr>
          <w:szCs w:val="28"/>
        </w:rPr>
        <w:t xml:space="preserve">, в поле № 24 «Назначение платежа» указать «Обеспечение исполнения договора купли-продажи </w:t>
      </w:r>
      <w:r w:rsidR="002346FC">
        <w:rPr>
          <w:szCs w:val="28"/>
        </w:rPr>
        <w:t>бриллиантов</w:t>
      </w:r>
      <w:r w:rsidR="00293555">
        <w:rPr>
          <w:szCs w:val="28"/>
        </w:rPr>
        <w:t xml:space="preserve"> из Госфонда России от «__</w:t>
      </w:r>
      <w:r w:rsidR="009022E0">
        <w:rPr>
          <w:szCs w:val="28"/>
        </w:rPr>
        <w:t>__</w:t>
      </w:r>
      <w:r w:rsidR="00293555">
        <w:rPr>
          <w:szCs w:val="28"/>
        </w:rPr>
        <w:t>»________</w:t>
      </w:r>
      <w:r w:rsidR="009022E0">
        <w:rPr>
          <w:szCs w:val="28"/>
        </w:rPr>
        <w:t>____</w:t>
      </w:r>
      <w:r w:rsidR="00293555">
        <w:rPr>
          <w:szCs w:val="28"/>
        </w:rPr>
        <w:t>20</w:t>
      </w:r>
      <w:r w:rsidR="002674B5">
        <w:rPr>
          <w:szCs w:val="28"/>
        </w:rPr>
        <w:t>__</w:t>
      </w:r>
      <w:r w:rsidR="009022E0">
        <w:rPr>
          <w:szCs w:val="28"/>
        </w:rPr>
        <w:t> </w:t>
      </w:r>
      <w:r w:rsidR="00293555">
        <w:rPr>
          <w:szCs w:val="28"/>
        </w:rPr>
        <w:t>г. №</w:t>
      </w:r>
      <w:r w:rsidR="009022E0">
        <w:rPr>
          <w:szCs w:val="28"/>
        </w:rPr>
        <w:t> </w:t>
      </w:r>
      <w:r w:rsidR="00E50EC6" w:rsidRPr="00E50EC6">
        <w:rPr>
          <w:szCs w:val="28"/>
        </w:rPr>
        <w:t>_____________</w:t>
      </w:r>
      <w:r w:rsidR="00293555">
        <w:rPr>
          <w:szCs w:val="28"/>
        </w:rPr>
        <w:t>/__</w:t>
      </w:r>
      <w:r w:rsidR="009022E0">
        <w:rPr>
          <w:szCs w:val="28"/>
        </w:rPr>
        <w:t>__</w:t>
      </w:r>
      <w:r w:rsidR="00293555">
        <w:rPr>
          <w:szCs w:val="28"/>
        </w:rPr>
        <w:t>. Без НДС.»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9022E0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</w:t>
      </w:r>
      <w:r w:rsidRPr="002D7BA4">
        <w:rPr>
          <w:szCs w:val="28"/>
          <w:lang w:eastAsia="zh-CN"/>
        </w:rPr>
        <w:lastRenderedPageBreak/>
        <w:t xml:space="preserve">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0234C1" w:rsidRDefault="006C1430" w:rsidP="00293555">
      <w:pPr>
        <w:ind w:firstLine="567"/>
        <w:jc w:val="both"/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9022E0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Default="00532B78" w:rsidP="00055F2D">
      <w:pPr>
        <w:ind w:firstLine="567"/>
        <w:jc w:val="center"/>
        <w:rPr>
          <w:b/>
          <w:szCs w:val="28"/>
        </w:rPr>
      </w:pPr>
    </w:p>
    <w:p w:rsidR="00EA75E5" w:rsidRPr="00177CDE" w:rsidRDefault="00EA75E5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lastRenderedPageBreak/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0A3552">
        <w:rPr>
          <w:szCs w:val="28"/>
        </w:rPr>
        <w:t xml:space="preserve"> </w:t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75E5" w:rsidRPr="00177CDE" w:rsidRDefault="00EA75E5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022E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EA75E5" w:rsidRDefault="006C1430" w:rsidP="000176F4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0176F4" w:rsidRDefault="000176F4" w:rsidP="000176F4">
      <w:pPr>
        <w:pStyle w:val="a3"/>
        <w:ind w:firstLine="567"/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lastRenderedPageBreak/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</w:t>
      </w:r>
      <w:r w:rsidR="0097109E">
        <w:rPr>
          <w:szCs w:val="28"/>
        </w:rPr>
        <w:t>сьменной форме на русском языке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</w:t>
      </w:r>
      <w:r w:rsidR="00D4512D">
        <w:rPr>
          <w:szCs w:val="28"/>
        </w:rPr>
        <w:t xml:space="preserve"> </w:t>
      </w:r>
      <w:r w:rsidRPr="003242CB">
        <w:rPr>
          <w:szCs w:val="28"/>
        </w:rPr>
        <w:t xml:space="preserve">на русском языке либо </w:t>
      </w:r>
      <w:r w:rsidRPr="003242CB">
        <w:rPr>
          <w:szCs w:val="28"/>
        </w:rPr>
        <w:lastRenderedPageBreak/>
        <w:t>переведены на русский язык (заверены нотариально)</w:t>
      </w:r>
      <w:r w:rsidR="0097109E">
        <w:rPr>
          <w:szCs w:val="28"/>
        </w:rPr>
        <w:t>,</w:t>
      </w:r>
      <w:r w:rsidR="009022E0">
        <w:rPr>
          <w:szCs w:val="28"/>
        </w:rPr>
        <w:t xml:space="preserve"> </w:t>
      </w:r>
      <w:r w:rsidR="00F20D9B">
        <w:rPr>
          <w:szCs w:val="28"/>
        </w:rPr>
        <w:t>и должны быть легализованы, либо на них должен быть проставлен</w:t>
      </w:r>
      <w:r w:rsidR="00367BA8">
        <w:rPr>
          <w:szCs w:val="28"/>
        </w:rPr>
        <w:t xml:space="preserve"> </w:t>
      </w:r>
      <w:r w:rsidR="00F20D9B">
        <w:rPr>
          <w:szCs w:val="28"/>
        </w:rPr>
        <w:t>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EB017B" w:rsidRDefault="00EB017B" w:rsidP="00EB017B">
      <w:pPr>
        <w:ind w:firstLine="567"/>
        <w:jc w:val="both"/>
        <w:rPr>
          <w:szCs w:val="28"/>
        </w:rPr>
      </w:pPr>
      <w:r>
        <w:rPr>
          <w:szCs w:val="28"/>
        </w:rPr>
        <w:t>9.11. Передача сведений по настоящему Договору осуществляется</w:t>
      </w:r>
      <w:r w:rsidR="00367BA8">
        <w:rPr>
          <w:szCs w:val="28"/>
        </w:rPr>
        <w:t xml:space="preserve"> </w:t>
      </w:r>
      <w:r>
        <w:rPr>
          <w:szCs w:val="28"/>
        </w:rPr>
        <w:t>с соблюдением Федерального закона от 27 июля 2006 г. № 152-ФЗ «О персональных данных».</w:t>
      </w:r>
    </w:p>
    <w:p w:rsidR="00390021" w:rsidRPr="00177CDE" w:rsidRDefault="00390021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C27E4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</w:t>
      </w: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 xml:space="preserve">купли-продажи </w:t>
      </w:r>
      <w:r w:rsidR="00EC70D2">
        <w:rPr>
          <w:b/>
          <w:szCs w:val="28"/>
        </w:rPr>
        <w:t>бриллиантов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70"/>
      </w:tblGrid>
      <w:tr w:rsidR="006C1430" w:rsidRPr="00C77924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177CDE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570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205F10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6C1430" w:rsidRPr="00177CDE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205F10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lastRenderedPageBreak/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AB35EA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AB35EA">
        <w:tc>
          <w:tcPr>
            <w:tcW w:w="5104" w:type="dxa"/>
          </w:tcPr>
          <w:p w:rsidR="003D60F9" w:rsidRDefault="003D60F9" w:rsidP="003D60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3D60F9" w:rsidRDefault="003D60F9" w:rsidP="003D60F9">
            <w:pPr>
              <w:rPr>
                <w:szCs w:val="28"/>
              </w:rPr>
            </w:pPr>
            <w:r>
              <w:rPr>
                <w:szCs w:val="28"/>
              </w:rPr>
              <w:t>(Гохран России  л/с  ________________)</w:t>
            </w:r>
          </w:p>
          <w:p w:rsidR="00C21A4C" w:rsidRDefault="00C21A4C" w:rsidP="003D60F9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AB35EA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AB35EA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570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AB35EA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570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570" w:type="dxa"/>
          </w:tcPr>
          <w:p w:rsidR="006C1430" w:rsidRPr="003242CB" w:rsidRDefault="006C1430" w:rsidP="00AB35E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</w:t>
            </w:r>
          </w:p>
        </w:tc>
      </w:tr>
      <w:tr w:rsidR="006C1430" w:rsidRPr="003242CB" w:rsidTr="00AB35EA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570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390021">
      <w:headerReference w:type="even" r:id="rId8"/>
      <w:headerReference w:type="default" r:id="rId9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93" w:rsidRDefault="00936B93">
      <w:r>
        <w:separator/>
      </w:r>
    </w:p>
  </w:endnote>
  <w:endnote w:type="continuationSeparator" w:id="0">
    <w:p w:rsidR="00936B93" w:rsidRDefault="0093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93" w:rsidRDefault="00936B93">
      <w:r>
        <w:separator/>
      </w:r>
    </w:p>
  </w:footnote>
  <w:footnote w:type="continuationSeparator" w:id="0">
    <w:p w:rsidR="00936B93" w:rsidRDefault="00936B93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</w:t>
      </w:r>
      <w:r w:rsidR="00C800C8" w:rsidRPr="00C800C8">
        <w:rPr>
          <w:sz w:val="16"/>
          <w:szCs w:val="16"/>
        </w:rPr>
        <w:t>оформляется в соответствии с Протоколом от 11 декабря 2009 г. «Об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5D26DD" w:rsidRDefault="005D26DD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6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3D62">
      <w:rPr>
        <w:rStyle w:val="a9"/>
        <w:noProof/>
      </w:rPr>
      <w:t>4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6F4"/>
    <w:rsid w:val="00017FB9"/>
    <w:rsid w:val="000204CC"/>
    <w:rsid w:val="0002181B"/>
    <w:rsid w:val="000225BA"/>
    <w:rsid w:val="000234C1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D56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552"/>
    <w:rsid w:val="000A3B8E"/>
    <w:rsid w:val="000A5333"/>
    <w:rsid w:val="000A66EE"/>
    <w:rsid w:val="000B0B08"/>
    <w:rsid w:val="000B1A7C"/>
    <w:rsid w:val="000B1EBC"/>
    <w:rsid w:val="000B1F75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D6F7D"/>
    <w:rsid w:val="000E0663"/>
    <w:rsid w:val="000E1ACE"/>
    <w:rsid w:val="000E2BFA"/>
    <w:rsid w:val="000E36AF"/>
    <w:rsid w:val="000E48CE"/>
    <w:rsid w:val="000E4AF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66F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1F7E2D"/>
    <w:rsid w:val="002015C5"/>
    <w:rsid w:val="00203777"/>
    <w:rsid w:val="00203CCB"/>
    <w:rsid w:val="00203D86"/>
    <w:rsid w:val="00205E1F"/>
    <w:rsid w:val="00205F10"/>
    <w:rsid w:val="00206730"/>
    <w:rsid w:val="00206C8B"/>
    <w:rsid w:val="00207403"/>
    <w:rsid w:val="00207F06"/>
    <w:rsid w:val="00210287"/>
    <w:rsid w:val="00211271"/>
    <w:rsid w:val="0021238E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6FC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54E17"/>
    <w:rsid w:val="00260358"/>
    <w:rsid w:val="002622B8"/>
    <w:rsid w:val="00262F08"/>
    <w:rsid w:val="00263258"/>
    <w:rsid w:val="00263ECB"/>
    <w:rsid w:val="002655A2"/>
    <w:rsid w:val="002674B5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555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3A0D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1F79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67BA8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0021"/>
    <w:rsid w:val="003935BA"/>
    <w:rsid w:val="0039401B"/>
    <w:rsid w:val="00394A8B"/>
    <w:rsid w:val="00394EE6"/>
    <w:rsid w:val="00397007"/>
    <w:rsid w:val="003A1093"/>
    <w:rsid w:val="003A27A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60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17F9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48FA"/>
    <w:rsid w:val="00415347"/>
    <w:rsid w:val="004154C1"/>
    <w:rsid w:val="0041558E"/>
    <w:rsid w:val="0041585E"/>
    <w:rsid w:val="004159D1"/>
    <w:rsid w:val="004170C8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2B59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A7A02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26D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631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1C74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3BB"/>
    <w:rsid w:val="006B578F"/>
    <w:rsid w:val="006B583D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501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3C3"/>
    <w:rsid w:val="00732A26"/>
    <w:rsid w:val="0073312A"/>
    <w:rsid w:val="00734DB6"/>
    <w:rsid w:val="00735234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36B6"/>
    <w:rsid w:val="007A4B82"/>
    <w:rsid w:val="007A5355"/>
    <w:rsid w:val="007A5502"/>
    <w:rsid w:val="007A5B44"/>
    <w:rsid w:val="007A72F1"/>
    <w:rsid w:val="007A7840"/>
    <w:rsid w:val="007B07E7"/>
    <w:rsid w:val="007B26F7"/>
    <w:rsid w:val="007B481C"/>
    <w:rsid w:val="007B4CC5"/>
    <w:rsid w:val="007B4F3C"/>
    <w:rsid w:val="007B52AD"/>
    <w:rsid w:val="007B62A4"/>
    <w:rsid w:val="007B65E7"/>
    <w:rsid w:val="007C0A34"/>
    <w:rsid w:val="007C2BCC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F77"/>
    <w:rsid w:val="007E4BC3"/>
    <w:rsid w:val="007E4F65"/>
    <w:rsid w:val="007E566D"/>
    <w:rsid w:val="007E5FA4"/>
    <w:rsid w:val="007E7C5C"/>
    <w:rsid w:val="007F0664"/>
    <w:rsid w:val="007F17BC"/>
    <w:rsid w:val="007F2DA7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358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1B7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2E0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3D45"/>
    <w:rsid w:val="009247D9"/>
    <w:rsid w:val="009324A8"/>
    <w:rsid w:val="0093608B"/>
    <w:rsid w:val="00936B93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50A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1D1D"/>
    <w:rsid w:val="009D3DB7"/>
    <w:rsid w:val="009D4C97"/>
    <w:rsid w:val="009D53F5"/>
    <w:rsid w:val="009D547B"/>
    <w:rsid w:val="009D5BFE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2AEE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DA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0721"/>
    <w:rsid w:val="00A7268E"/>
    <w:rsid w:val="00A72A41"/>
    <w:rsid w:val="00A807BE"/>
    <w:rsid w:val="00A81F2A"/>
    <w:rsid w:val="00A82822"/>
    <w:rsid w:val="00A83144"/>
    <w:rsid w:val="00A83A45"/>
    <w:rsid w:val="00A83D62"/>
    <w:rsid w:val="00A878C6"/>
    <w:rsid w:val="00A914AE"/>
    <w:rsid w:val="00A91569"/>
    <w:rsid w:val="00A9168F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50CA"/>
    <w:rsid w:val="00AA6081"/>
    <w:rsid w:val="00AA6D24"/>
    <w:rsid w:val="00AB0470"/>
    <w:rsid w:val="00AB2CFA"/>
    <w:rsid w:val="00AB300E"/>
    <w:rsid w:val="00AB35EA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ABE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311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36C6F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120C"/>
    <w:rsid w:val="00B6214D"/>
    <w:rsid w:val="00B63345"/>
    <w:rsid w:val="00B67856"/>
    <w:rsid w:val="00B712CE"/>
    <w:rsid w:val="00B72099"/>
    <w:rsid w:val="00B734AC"/>
    <w:rsid w:val="00B73EF1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2ADE"/>
    <w:rsid w:val="00BC31A5"/>
    <w:rsid w:val="00BC3374"/>
    <w:rsid w:val="00BC38AA"/>
    <w:rsid w:val="00BC3BA3"/>
    <w:rsid w:val="00BC629D"/>
    <w:rsid w:val="00BC73BC"/>
    <w:rsid w:val="00BD2200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9EA"/>
    <w:rsid w:val="00BF0D76"/>
    <w:rsid w:val="00BF278B"/>
    <w:rsid w:val="00BF303A"/>
    <w:rsid w:val="00BF3A83"/>
    <w:rsid w:val="00BF4EA8"/>
    <w:rsid w:val="00BF6EB0"/>
    <w:rsid w:val="00C00ACA"/>
    <w:rsid w:val="00C0178C"/>
    <w:rsid w:val="00C0264F"/>
    <w:rsid w:val="00C0411B"/>
    <w:rsid w:val="00C05C76"/>
    <w:rsid w:val="00C065E0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27E4B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5D48"/>
    <w:rsid w:val="00C77924"/>
    <w:rsid w:val="00C77A55"/>
    <w:rsid w:val="00C800C8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0CB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C7CED"/>
    <w:rsid w:val="00CD0B99"/>
    <w:rsid w:val="00CD156C"/>
    <w:rsid w:val="00CD5994"/>
    <w:rsid w:val="00CD6529"/>
    <w:rsid w:val="00CD677F"/>
    <w:rsid w:val="00CD744F"/>
    <w:rsid w:val="00CE4E41"/>
    <w:rsid w:val="00CE4E9D"/>
    <w:rsid w:val="00CE58EC"/>
    <w:rsid w:val="00CE717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49E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4512D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0F8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DF69F8"/>
    <w:rsid w:val="00E00D0B"/>
    <w:rsid w:val="00E02CE5"/>
    <w:rsid w:val="00E034FE"/>
    <w:rsid w:val="00E044F3"/>
    <w:rsid w:val="00E050B1"/>
    <w:rsid w:val="00E071F1"/>
    <w:rsid w:val="00E10316"/>
    <w:rsid w:val="00E1033B"/>
    <w:rsid w:val="00E108D7"/>
    <w:rsid w:val="00E12F6C"/>
    <w:rsid w:val="00E13A83"/>
    <w:rsid w:val="00E15911"/>
    <w:rsid w:val="00E15B85"/>
    <w:rsid w:val="00E1710D"/>
    <w:rsid w:val="00E1718D"/>
    <w:rsid w:val="00E17615"/>
    <w:rsid w:val="00E17693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0EC6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3777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6888"/>
    <w:rsid w:val="00E97AB4"/>
    <w:rsid w:val="00EA0F3B"/>
    <w:rsid w:val="00EA151A"/>
    <w:rsid w:val="00EA28AF"/>
    <w:rsid w:val="00EA36DF"/>
    <w:rsid w:val="00EA375D"/>
    <w:rsid w:val="00EA645D"/>
    <w:rsid w:val="00EA75E5"/>
    <w:rsid w:val="00EB017B"/>
    <w:rsid w:val="00EB0AF7"/>
    <w:rsid w:val="00EB1090"/>
    <w:rsid w:val="00EB10CF"/>
    <w:rsid w:val="00EB2D63"/>
    <w:rsid w:val="00EB2F20"/>
    <w:rsid w:val="00EB54B9"/>
    <w:rsid w:val="00EC5212"/>
    <w:rsid w:val="00EC6281"/>
    <w:rsid w:val="00EC70D2"/>
    <w:rsid w:val="00EC78D7"/>
    <w:rsid w:val="00ED1169"/>
    <w:rsid w:val="00ED1A8D"/>
    <w:rsid w:val="00ED23DC"/>
    <w:rsid w:val="00ED39E5"/>
    <w:rsid w:val="00ED3D5D"/>
    <w:rsid w:val="00ED45E2"/>
    <w:rsid w:val="00ED50AD"/>
    <w:rsid w:val="00ED53A9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EB7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6C3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11A"/>
    <w:rsid w:val="00F51AD5"/>
    <w:rsid w:val="00F529D3"/>
    <w:rsid w:val="00F53B85"/>
    <w:rsid w:val="00F53B9D"/>
    <w:rsid w:val="00F53D84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5E73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0B16"/>
    <w:rsid w:val="00FD25CA"/>
    <w:rsid w:val="00FD3F26"/>
    <w:rsid w:val="00FD4FBE"/>
    <w:rsid w:val="00FD5398"/>
    <w:rsid w:val="00FD591C"/>
    <w:rsid w:val="00FD6121"/>
    <w:rsid w:val="00FD69C7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66F400-5D8D-4D1E-BA35-F94DE27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6162-48CE-49B9-8006-D705A41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2024-01-24T07:01:00Z</cp:lastPrinted>
  <dcterms:created xsi:type="dcterms:W3CDTF">2024-01-25T10:53:00Z</dcterms:created>
  <dcterms:modified xsi:type="dcterms:W3CDTF">2024-01-25T10:53:00Z</dcterms:modified>
</cp:coreProperties>
</file>